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BB1E00"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r w:rsidRPr="00BB1E00">
        <w:rPr>
          <w:rStyle w:val="af9"/>
          <w:rFonts w:ascii="Arial" w:eastAsia="宋体" w:hAnsi="Arial" w:cs="Arial"/>
        </w:rPr>
        <w:t xml:space="preserve">3GPP TSG-RAN WG4 </w:t>
      </w:r>
      <w:r w:rsidR="000C266F" w:rsidRPr="00BB1E00">
        <w:rPr>
          <w:rStyle w:val="af9"/>
          <w:rFonts w:ascii="Arial" w:eastAsia="宋体" w:hAnsi="Arial" w:cs="Arial"/>
        </w:rPr>
        <w:t>Meeting #</w:t>
      </w:r>
      <w:r w:rsidR="000C266F" w:rsidRPr="00BB1E00">
        <w:rPr>
          <w:rStyle w:val="af9"/>
          <w:rFonts w:ascii="Arial" w:eastAsia="宋体" w:hAnsi="Arial" w:cs="Arial" w:hint="eastAsia"/>
        </w:rPr>
        <w:t>11</w:t>
      </w:r>
      <w:r w:rsidR="007B7CCA" w:rsidRPr="00BB1E00">
        <w:rPr>
          <w:rStyle w:val="af9"/>
          <w:rFonts w:ascii="Arial" w:eastAsia="宋体" w:hAnsi="Arial" w:cs="Arial" w:hint="eastAsia"/>
        </w:rPr>
        <w:t>7</w:t>
      </w:r>
      <w:r w:rsidRPr="00BB1E00">
        <w:rPr>
          <w:rStyle w:val="af9"/>
          <w:rFonts w:ascii="Arial" w:eastAsia="宋体" w:hAnsi="Arial" w:cs="Arial" w:hint="eastAsia"/>
        </w:rPr>
        <w:tab/>
      </w:r>
      <w:r w:rsidR="00444EB3" w:rsidRPr="00444EB3">
        <w:rPr>
          <w:rStyle w:val="af9"/>
          <w:rFonts w:ascii="Arial" w:eastAsia="宋体" w:hAnsi="Arial" w:cs="Arial"/>
        </w:rPr>
        <w:t>R4-2520111</w:t>
      </w:r>
    </w:p>
    <w:p w:rsidR="00732116" w:rsidRPr="00BB1E00" w:rsidRDefault="00732116" w:rsidP="00732116">
      <w:pPr>
        <w:pStyle w:val="CRCoverPage"/>
        <w:outlineLvl w:val="0"/>
        <w:rPr>
          <w:rStyle w:val="af9"/>
          <w:bCs w:val="0"/>
          <w:lang w:eastAsia="zh-CN"/>
        </w:rPr>
      </w:pPr>
      <w:bookmarkStart w:id="0" w:name="Title"/>
      <w:bookmarkEnd w:id="0"/>
      <w:r w:rsidRPr="00BB1E00">
        <w:rPr>
          <w:b/>
          <w:sz w:val="24"/>
          <w:lang w:eastAsia="zh-CN"/>
        </w:rPr>
        <w:t xml:space="preserve">Dallas, US, </w:t>
      </w:r>
      <w:r w:rsidRPr="00BB1E00">
        <w:rPr>
          <w:rFonts w:hint="eastAsia"/>
          <w:b/>
          <w:sz w:val="24"/>
          <w:lang w:eastAsia="zh-CN"/>
        </w:rPr>
        <w:t>17</w:t>
      </w:r>
      <w:r w:rsidRPr="00BB1E00">
        <w:rPr>
          <w:b/>
          <w:sz w:val="24"/>
          <w:vertAlign w:val="superscript"/>
          <w:lang w:eastAsia="zh-CN"/>
        </w:rPr>
        <w:t>th</w:t>
      </w:r>
      <w:r w:rsidRPr="00BB1E00">
        <w:rPr>
          <w:b/>
          <w:sz w:val="24"/>
          <w:lang w:eastAsia="zh-CN"/>
        </w:rPr>
        <w:t xml:space="preserve"> – </w:t>
      </w:r>
      <w:r w:rsidRPr="00BB1E00">
        <w:rPr>
          <w:rFonts w:hint="eastAsia"/>
          <w:b/>
          <w:sz w:val="24"/>
          <w:lang w:eastAsia="zh-CN"/>
        </w:rPr>
        <w:t>21</w:t>
      </w:r>
      <w:r w:rsidRPr="00BB1E00">
        <w:rPr>
          <w:rFonts w:hint="eastAsia"/>
          <w:b/>
          <w:sz w:val="24"/>
          <w:vertAlign w:val="superscript"/>
          <w:lang w:eastAsia="zh-CN"/>
        </w:rPr>
        <w:t>st</w:t>
      </w:r>
      <w:r w:rsidRPr="00BB1E00">
        <w:rPr>
          <w:b/>
          <w:sz w:val="24"/>
          <w:lang w:eastAsia="zh-CN"/>
        </w:rPr>
        <w:t xml:space="preserve"> Nov, 2025</w:t>
      </w:r>
    </w:p>
    <w:p w:rsidR="000C266F" w:rsidRPr="00BB1E00" w:rsidRDefault="000C266F" w:rsidP="008720D0">
      <w:pPr>
        <w:pStyle w:val="afb"/>
        <w:spacing w:before="120" w:afterLines="50" w:after="120"/>
        <w:ind w:left="2270" w:hangingChars="942" w:hanging="2270"/>
      </w:pPr>
    </w:p>
    <w:p w:rsidR="00A63EF1" w:rsidRPr="00BB1E00" w:rsidRDefault="00A63EF1" w:rsidP="00D03D47">
      <w:pPr>
        <w:pStyle w:val="afb"/>
        <w:spacing w:before="0" w:after="0" w:line="360" w:lineRule="auto"/>
        <w:jc w:val="left"/>
        <w:rPr>
          <w:rFonts w:ascii="Arial" w:hAnsi="Arial" w:cs="Arial"/>
        </w:rPr>
      </w:pPr>
      <w:r w:rsidRPr="00BB1E00">
        <w:rPr>
          <w:rFonts w:ascii="Arial" w:hAnsi="Arial" w:cs="Arial"/>
        </w:rPr>
        <w:t xml:space="preserve">Title: </w:t>
      </w:r>
      <w:r w:rsidRPr="00BB1E00">
        <w:rPr>
          <w:rFonts w:ascii="Arial" w:hAnsi="Arial" w:cs="Arial"/>
          <w:b w:val="0"/>
        </w:rPr>
        <w:tab/>
      </w:r>
      <w:r w:rsidR="007B7CCA" w:rsidRPr="00BB1E00">
        <w:rPr>
          <w:rFonts w:ascii="Arial" w:hAnsi="Arial" w:cs="Arial"/>
          <w:b w:val="0"/>
        </w:rPr>
        <w:t xml:space="preserve">Discussion on RRM performance requirements for on-demand SSB </w:t>
      </w:r>
      <w:proofErr w:type="spellStart"/>
      <w:r w:rsidR="007B7CCA" w:rsidRPr="00BB1E00">
        <w:rPr>
          <w:rFonts w:ascii="Arial" w:hAnsi="Arial" w:cs="Arial"/>
          <w:b w:val="0"/>
        </w:rPr>
        <w:t>SCell</w:t>
      </w:r>
      <w:proofErr w:type="spellEnd"/>
      <w:r w:rsidR="007B7CCA" w:rsidRPr="00BB1E00">
        <w:rPr>
          <w:rFonts w:ascii="Arial" w:hAnsi="Arial" w:cs="Arial"/>
          <w:b w:val="0"/>
        </w:rPr>
        <w:t xml:space="preserve"> operation</w:t>
      </w:r>
    </w:p>
    <w:p w:rsidR="00C34497" w:rsidRPr="00BB1E00" w:rsidRDefault="00C34497" w:rsidP="00A63EF1">
      <w:pPr>
        <w:pStyle w:val="afb"/>
        <w:spacing w:before="0" w:after="0" w:line="360" w:lineRule="auto"/>
        <w:rPr>
          <w:rFonts w:ascii="Arial" w:hAnsi="Arial" w:cs="Arial"/>
        </w:rPr>
      </w:pPr>
      <w:r w:rsidRPr="00BB1E00">
        <w:rPr>
          <w:rFonts w:ascii="Arial" w:hAnsi="Arial" w:cs="Arial"/>
        </w:rPr>
        <w:t xml:space="preserve">Source: </w:t>
      </w:r>
      <w:r w:rsidRPr="00BB1E00">
        <w:rPr>
          <w:rFonts w:ascii="Arial" w:hAnsi="Arial" w:cs="Arial"/>
        </w:rPr>
        <w:tab/>
      </w:r>
      <w:r w:rsidRPr="00BB1E00">
        <w:rPr>
          <w:rFonts w:ascii="Arial" w:hAnsi="Arial" w:cs="Arial" w:hint="eastAsia"/>
          <w:b w:val="0"/>
        </w:rPr>
        <w:t>CATT</w:t>
      </w:r>
    </w:p>
    <w:p w:rsidR="00C34497" w:rsidRPr="00BB1E00" w:rsidRDefault="00C34497" w:rsidP="00A63EF1">
      <w:pPr>
        <w:pStyle w:val="afb"/>
        <w:spacing w:before="0" w:after="0" w:line="360" w:lineRule="auto"/>
        <w:rPr>
          <w:rFonts w:ascii="Arial" w:hAnsi="Arial" w:cs="Arial"/>
        </w:rPr>
      </w:pPr>
      <w:r w:rsidRPr="00BB1E00">
        <w:rPr>
          <w:rFonts w:ascii="Arial" w:hAnsi="Arial" w:cs="Arial"/>
        </w:rPr>
        <w:t>Agenda item:</w:t>
      </w:r>
      <w:r w:rsidRPr="00BB1E00">
        <w:rPr>
          <w:rFonts w:ascii="Arial" w:hAnsi="Arial" w:cs="Arial"/>
          <w:b w:val="0"/>
        </w:rPr>
        <w:tab/>
      </w:r>
      <w:r w:rsidR="00732116" w:rsidRPr="00BB1E00">
        <w:rPr>
          <w:rFonts w:ascii="Arial" w:hAnsi="Arial" w:cs="Arial"/>
          <w:b w:val="0"/>
        </w:rPr>
        <w:t>6.15.2.1</w:t>
      </w:r>
    </w:p>
    <w:p w:rsidR="00C34497" w:rsidRPr="00BB1E00" w:rsidRDefault="00C34497" w:rsidP="00A63EF1">
      <w:pPr>
        <w:pStyle w:val="afb"/>
        <w:spacing w:before="0" w:after="0" w:line="360" w:lineRule="auto"/>
        <w:rPr>
          <w:rFonts w:ascii="Arial" w:hAnsi="Arial" w:cs="Arial"/>
          <w:b w:val="0"/>
        </w:rPr>
      </w:pPr>
      <w:r w:rsidRPr="00BB1E00">
        <w:rPr>
          <w:rFonts w:ascii="Arial" w:hAnsi="Arial" w:cs="Arial"/>
        </w:rPr>
        <w:t>Document for:</w:t>
      </w:r>
      <w:r w:rsidRPr="00BB1E00">
        <w:rPr>
          <w:rFonts w:ascii="Arial" w:hAnsi="Arial" w:cs="Arial"/>
          <w:b w:val="0"/>
        </w:rPr>
        <w:tab/>
      </w:r>
      <w:bookmarkStart w:id="1" w:name="DocumentFor"/>
      <w:bookmarkEnd w:id="1"/>
      <w:r w:rsidR="00141649" w:rsidRPr="00BB1E00">
        <w:rPr>
          <w:rFonts w:ascii="Arial" w:hAnsi="Arial" w:cs="Arial" w:hint="eastAsia"/>
          <w:b w:val="0"/>
        </w:rPr>
        <w:t>Discussion</w:t>
      </w:r>
    </w:p>
    <w:p w:rsidR="004D369A" w:rsidRPr="00BB1E00"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B1E00">
        <w:t>Introduction</w:t>
      </w:r>
    </w:p>
    <w:p w:rsidR="008720D0" w:rsidRPr="00BB1E00" w:rsidRDefault="008720D0" w:rsidP="00F032CE">
      <w:pPr>
        <w:spacing w:beforeLines="100" w:before="240"/>
        <w:jc w:val="left"/>
        <w:rPr>
          <w:lang w:val="en-US"/>
        </w:rPr>
      </w:pPr>
      <w:r w:rsidRPr="00BB1E00">
        <w:rPr>
          <w:lang w:val="en-US"/>
        </w:rPr>
        <w:t>I</w:t>
      </w:r>
      <w:r w:rsidRPr="00BB1E00">
        <w:rPr>
          <w:rFonts w:hint="eastAsia"/>
          <w:lang w:val="en-US"/>
        </w:rPr>
        <w:t xml:space="preserve">n last RAN4 meeting, </w:t>
      </w:r>
      <w:r w:rsidR="00D9179C" w:rsidRPr="00BB1E00">
        <w:rPr>
          <w:lang w:val="en-US"/>
        </w:rPr>
        <w:t>WF on Netw_Energy_NR_enh_RRM_Part1</w:t>
      </w:r>
      <w:r w:rsidR="00BE2108" w:rsidRPr="00BB1E00">
        <w:rPr>
          <w:rFonts w:hint="eastAsia"/>
          <w:lang w:val="en-US"/>
        </w:rPr>
        <w:t xml:space="preserve"> was</w:t>
      </w:r>
      <w:r w:rsidR="00D9179C" w:rsidRPr="00BB1E00">
        <w:rPr>
          <w:rFonts w:hint="eastAsia"/>
          <w:lang w:val="en-US"/>
        </w:rPr>
        <w:t xml:space="preserve"> approved</w:t>
      </w:r>
      <w:r w:rsidR="00BE2108" w:rsidRPr="00BB1E00">
        <w:rPr>
          <w:rFonts w:hint="eastAsia"/>
          <w:lang w:val="en-US"/>
        </w:rPr>
        <w:t xml:space="preserve"> </w:t>
      </w:r>
      <w:r w:rsidR="00C53A60" w:rsidRPr="00BB1E00">
        <w:rPr>
          <w:rFonts w:hint="eastAsia"/>
          <w:lang w:val="en-US"/>
        </w:rPr>
        <w:t>[1]</w:t>
      </w:r>
      <w:r w:rsidR="00D9179C" w:rsidRPr="00BB1E00">
        <w:rPr>
          <w:rFonts w:hint="eastAsia"/>
          <w:lang w:val="en-US"/>
        </w:rPr>
        <w:t xml:space="preserve">, and there </w:t>
      </w:r>
      <w:proofErr w:type="gramStart"/>
      <w:r w:rsidR="00D9179C" w:rsidRPr="00BB1E00">
        <w:rPr>
          <w:rFonts w:hint="eastAsia"/>
          <w:lang w:val="en-US"/>
        </w:rPr>
        <w:t>was</w:t>
      </w:r>
      <w:proofErr w:type="gramEnd"/>
      <w:r w:rsidR="00D9179C" w:rsidRPr="00BB1E00">
        <w:rPr>
          <w:rFonts w:hint="eastAsia"/>
          <w:lang w:val="en-US"/>
        </w:rPr>
        <w:t xml:space="preserve"> still some issues for FFS. </w:t>
      </w:r>
      <w:r w:rsidR="00C53A60" w:rsidRPr="00BB1E00">
        <w:rPr>
          <w:lang w:val="en-US"/>
        </w:rPr>
        <w:t>In this contributi</w:t>
      </w:r>
      <w:r w:rsidR="00D9179C" w:rsidRPr="00BB1E00">
        <w:rPr>
          <w:lang w:val="en-US"/>
        </w:rPr>
        <w:t xml:space="preserve">on, we </w:t>
      </w:r>
      <w:r w:rsidR="00D9179C" w:rsidRPr="00BB1E00">
        <w:rPr>
          <w:rFonts w:hint="eastAsia"/>
          <w:lang w:val="en-US"/>
        </w:rPr>
        <w:t xml:space="preserve">continue to </w:t>
      </w:r>
      <w:r w:rsidR="00D9179C" w:rsidRPr="00BB1E00">
        <w:rPr>
          <w:lang w:val="en-US"/>
        </w:rPr>
        <w:t xml:space="preserve">discuss and provide our </w:t>
      </w:r>
      <w:r w:rsidR="00C53A60" w:rsidRPr="00BB1E00">
        <w:rPr>
          <w:lang w:val="en-US"/>
        </w:rPr>
        <w:t>view</w:t>
      </w:r>
      <w:r w:rsidR="003D1D28" w:rsidRPr="00BB1E00">
        <w:rPr>
          <w:rFonts w:hint="eastAsia"/>
          <w:lang w:val="en-US"/>
        </w:rPr>
        <w:t>s</w:t>
      </w:r>
      <w:r w:rsidR="00C53A60" w:rsidRPr="00BB1E00">
        <w:rPr>
          <w:lang w:val="en-US"/>
        </w:rPr>
        <w:t xml:space="preserve"> on the performance requirements </w:t>
      </w:r>
      <w:r w:rsidR="00B82D73" w:rsidRPr="00BB1E00">
        <w:rPr>
          <w:lang w:val="en-US"/>
        </w:rPr>
        <w:t xml:space="preserve">for on-demand SSB </w:t>
      </w:r>
      <w:proofErr w:type="spellStart"/>
      <w:r w:rsidR="00B82D73" w:rsidRPr="00BB1E00">
        <w:rPr>
          <w:lang w:val="en-US"/>
        </w:rPr>
        <w:t>SCell</w:t>
      </w:r>
      <w:proofErr w:type="spellEnd"/>
      <w:r w:rsidR="00B82D73" w:rsidRPr="00BB1E00">
        <w:rPr>
          <w:lang w:val="en-US"/>
        </w:rPr>
        <w:t xml:space="preserve"> operation</w:t>
      </w:r>
      <w:r w:rsidR="00C53A60" w:rsidRPr="00BB1E00">
        <w:rPr>
          <w:lang w:val="en-US"/>
        </w:rPr>
        <w:t xml:space="preserve">. </w:t>
      </w:r>
    </w:p>
    <w:p w:rsidR="007B7CCA" w:rsidRPr="00BB1E00" w:rsidRDefault="004B3EE8" w:rsidP="007B7CC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BB1E00">
        <w:rPr>
          <w:rFonts w:hint="eastAsia"/>
        </w:rPr>
        <w:t>Discussion</w:t>
      </w:r>
    </w:p>
    <w:p w:rsidR="007B7CCA" w:rsidRPr="00BB1E00" w:rsidRDefault="007B7CCA" w:rsidP="007B7CCA">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BB1E00">
        <w:rPr>
          <w:rFonts w:ascii="Times New Roman" w:hAnsi="Times New Roman"/>
          <w:b/>
          <w:sz w:val="22"/>
          <w:szCs w:val="18"/>
          <w:lang w:val="sv-SE"/>
        </w:rPr>
        <w:t>Test scope</w:t>
      </w:r>
    </w:p>
    <w:p w:rsidR="007B7CCA" w:rsidRPr="00BB1E00" w:rsidRDefault="007B7CCA" w:rsidP="007B7CCA">
      <w:pPr>
        <w:rPr>
          <w:rFonts w:eastAsiaTheme="minorEastAsia"/>
          <w:b/>
          <w:szCs w:val="21"/>
          <w:u w:val="single"/>
        </w:rPr>
      </w:pPr>
      <w:r w:rsidRPr="00BB1E00">
        <w:rPr>
          <w:rFonts w:eastAsia="Malgun Gothic"/>
          <w:b/>
          <w:szCs w:val="21"/>
          <w:u w:val="single"/>
        </w:rPr>
        <w:t>General – Different OD-SSB and AO-SSB relation in Case 2</w:t>
      </w:r>
    </w:p>
    <w:p w:rsidR="007B7CCA" w:rsidRPr="00BB1E00" w:rsidRDefault="00243BF5" w:rsidP="00243BF5">
      <w:pPr>
        <w:spacing w:before="120" w:after="120"/>
        <w:jc w:val="left"/>
        <w:rPr>
          <w:rFonts w:eastAsiaTheme="minorEastAsia"/>
        </w:rPr>
      </w:pPr>
      <w:r w:rsidRPr="00BB1E00">
        <w:rPr>
          <w:rFonts w:eastAsiaTheme="minorEastAsia" w:hint="eastAsia"/>
        </w:rPr>
        <w:t>In the last meeting, RAN4 discussed test cases for d</w:t>
      </w:r>
      <w:r w:rsidRPr="00BB1E00">
        <w:rPr>
          <w:rFonts w:eastAsiaTheme="minorEastAsia"/>
        </w:rPr>
        <w:t>ifferent OD-SSB and AO-SSB relation in Case 2</w:t>
      </w:r>
      <w:r w:rsidRPr="00BB1E00">
        <w:rPr>
          <w:rFonts w:eastAsiaTheme="minorEastAsia" w:hint="eastAsia"/>
        </w:rPr>
        <w:t xml:space="preserve"> and two options were proposed. The agreement is copied as below [1]:</w:t>
      </w:r>
    </w:p>
    <w:tbl>
      <w:tblPr>
        <w:tblStyle w:val="af8"/>
        <w:tblW w:w="0" w:type="auto"/>
        <w:tblLook w:val="04A0" w:firstRow="1" w:lastRow="0" w:firstColumn="1" w:lastColumn="0" w:noHBand="0" w:noVBand="1"/>
      </w:tblPr>
      <w:tblGrid>
        <w:gridCol w:w="9855"/>
      </w:tblGrid>
      <w:tr w:rsidR="00BB1E00" w:rsidRPr="00BB1E00" w:rsidTr="007B7CCA">
        <w:tc>
          <w:tcPr>
            <w:tcW w:w="9855" w:type="dxa"/>
          </w:tcPr>
          <w:p w:rsidR="007B7CCA" w:rsidRPr="00BB1E00" w:rsidRDefault="007B7CCA" w:rsidP="007B7CCA">
            <w:pPr>
              <w:snapToGrid w:val="0"/>
              <w:spacing w:after="120"/>
              <w:rPr>
                <w:szCs w:val="21"/>
                <w:highlight w:val="green"/>
              </w:rPr>
            </w:pPr>
            <w:r w:rsidRPr="00BB1E00">
              <w:rPr>
                <w:rFonts w:hint="eastAsia"/>
                <w:szCs w:val="21"/>
                <w:highlight w:val="green"/>
              </w:rPr>
              <w:t>A</w:t>
            </w:r>
            <w:r w:rsidRPr="00BB1E00">
              <w:rPr>
                <w:szCs w:val="21"/>
                <w:highlight w:val="green"/>
              </w:rPr>
              <w:t xml:space="preserve">greement: </w:t>
            </w:r>
          </w:p>
          <w:p w:rsidR="007B7CCA" w:rsidRPr="00BB1E00" w:rsidRDefault="007B7CCA" w:rsidP="007B7CCA">
            <w:pPr>
              <w:tabs>
                <w:tab w:val="left" w:pos="0"/>
              </w:tabs>
              <w:snapToGrid w:val="0"/>
              <w:spacing w:after="120"/>
              <w:rPr>
                <w:szCs w:val="21"/>
              </w:rPr>
            </w:pPr>
            <w:r w:rsidRPr="00BB1E00">
              <w:rPr>
                <w:szCs w:val="21"/>
              </w:rPr>
              <w:t>RAN4 to define TCs for Alt Time-C1. Meanwhile,</w:t>
            </w:r>
          </w:p>
          <w:p w:rsidR="007B7CCA" w:rsidRPr="00BB1E00" w:rsidRDefault="007B7CCA" w:rsidP="007B7CCA">
            <w:pPr>
              <w:widowControl w:val="0"/>
              <w:numPr>
                <w:ilvl w:val="0"/>
                <w:numId w:val="48"/>
              </w:numPr>
              <w:tabs>
                <w:tab w:val="left" w:pos="0"/>
              </w:tabs>
              <w:overflowPunct/>
              <w:autoSpaceDE/>
              <w:autoSpaceDN/>
              <w:adjustRightInd/>
              <w:snapToGrid w:val="0"/>
              <w:spacing w:before="0" w:after="120"/>
              <w:ind w:hanging="357"/>
              <w:textAlignment w:val="auto"/>
              <w:rPr>
                <w:szCs w:val="21"/>
              </w:rPr>
            </w:pPr>
            <w:r w:rsidRPr="00BB1E00">
              <w:rPr>
                <w:szCs w:val="21"/>
              </w:rPr>
              <w:t xml:space="preserve">Option 1: Not define TC for Alt Time-C2 </w:t>
            </w:r>
          </w:p>
          <w:p w:rsidR="007B7CCA" w:rsidRPr="00BB1E00" w:rsidRDefault="007B7CCA" w:rsidP="007B7CCA">
            <w:pPr>
              <w:widowControl w:val="0"/>
              <w:numPr>
                <w:ilvl w:val="0"/>
                <w:numId w:val="48"/>
              </w:numPr>
              <w:tabs>
                <w:tab w:val="left" w:pos="0"/>
              </w:tabs>
              <w:overflowPunct/>
              <w:autoSpaceDE/>
              <w:autoSpaceDN/>
              <w:adjustRightInd/>
              <w:snapToGrid w:val="0"/>
              <w:spacing w:before="0" w:after="120"/>
              <w:ind w:hanging="357"/>
              <w:textAlignment w:val="auto"/>
              <w:rPr>
                <w:szCs w:val="21"/>
              </w:rPr>
            </w:pPr>
            <w:r w:rsidRPr="00BB1E00">
              <w:rPr>
                <w:szCs w:val="21"/>
              </w:rPr>
              <w:t>Option 2</w:t>
            </w:r>
            <w:r w:rsidRPr="00BB1E00">
              <w:rPr>
                <w:rFonts w:hint="eastAsia"/>
                <w:szCs w:val="21"/>
              </w:rPr>
              <w:t>:</w:t>
            </w:r>
            <w:r w:rsidRPr="00BB1E00">
              <w:rPr>
                <w:szCs w:val="21"/>
              </w:rPr>
              <w:t xml:space="preserve"> Select one test for Alt Time-C2. For UE supporting Alt Time-C2, the corresponding test case for Alt Time-C1 can be skipped.</w:t>
            </w:r>
          </w:p>
          <w:p w:rsidR="007B7CCA" w:rsidRPr="00BB1E00" w:rsidRDefault="007B7CCA" w:rsidP="007B7CCA">
            <w:pPr>
              <w:widowControl w:val="0"/>
              <w:tabs>
                <w:tab w:val="left" w:pos="0"/>
              </w:tabs>
              <w:snapToGrid w:val="0"/>
              <w:spacing w:after="120"/>
              <w:rPr>
                <w:rFonts w:eastAsiaTheme="minorEastAsia"/>
                <w:szCs w:val="21"/>
              </w:rPr>
            </w:pPr>
            <w:r w:rsidRPr="00BB1E00">
              <w:rPr>
                <w:szCs w:val="21"/>
              </w:rPr>
              <w:t>Further discuss in one test case or separate test cases.</w:t>
            </w:r>
          </w:p>
        </w:tc>
      </w:tr>
    </w:tbl>
    <w:p w:rsidR="007B7CCA" w:rsidRPr="00BB1E00" w:rsidRDefault="00CE293B" w:rsidP="006F5514">
      <w:pPr>
        <w:spacing w:before="120" w:after="120"/>
        <w:jc w:val="left"/>
      </w:pPr>
      <w:r w:rsidRPr="00BB1E00">
        <w:rPr>
          <w:rFonts w:hint="eastAsia"/>
        </w:rPr>
        <w:t xml:space="preserve">In core part, RAN4 agreed to define the related requirements for </w:t>
      </w:r>
      <w:r w:rsidRPr="006F5514">
        <w:t>Alt Time-C1</w:t>
      </w:r>
      <w:r w:rsidRPr="006F5514">
        <w:rPr>
          <w:rFonts w:hint="eastAsia"/>
        </w:rPr>
        <w:t xml:space="preserve"> and </w:t>
      </w:r>
      <w:r w:rsidRPr="00BB1E00">
        <w:t>Alt Time-C</w:t>
      </w:r>
      <w:r w:rsidRPr="00BB1E00">
        <w:rPr>
          <w:rFonts w:hint="eastAsia"/>
        </w:rPr>
        <w:t xml:space="preserve">2 for case 2, and the </w:t>
      </w:r>
      <w:r w:rsidRPr="00BB1E00">
        <w:t>definition</w:t>
      </w:r>
      <w:r w:rsidRPr="00BB1E00">
        <w:rPr>
          <w:rFonts w:hint="eastAsia"/>
        </w:rPr>
        <w:t xml:space="preserve">s of </w:t>
      </w:r>
      <w:r w:rsidRPr="006F5514">
        <w:t>Alt Time-C1</w:t>
      </w:r>
      <w:r w:rsidRPr="006F5514">
        <w:rPr>
          <w:rFonts w:hint="eastAsia"/>
        </w:rPr>
        <w:t xml:space="preserve"> and </w:t>
      </w:r>
      <w:r w:rsidRPr="00BB1E00">
        <w:t>Alt Time-C</w:t>
      </w:r>
      <w:r w:rsidRPr="00BB1E00">
        <w:rPr>
          <w:rFonts w:hint="eastAsia"/>
        </w:rPr>
        <w:t>2 are copied as follows:</w:t>
      </w:r>
    </w:p>
    <w:tbl>
      <w:tblPr>
        <w:tblStyle w:val="af8"/>
        <w:tblW w:w="0" w:type="auto"/>
        <w:tblLook w:val="04A0" w:firstRow="1" w:lastRow="0" w:firstColumn="1" w:lastColumn="0" w:noHBand="0" w:noVBand="1"/>
      </w:tblPr>
      <w:tblGrid>
        <w:gridCol w:w="9855"/>
      </w:tblGrid>
      <w:tr w:rsidR="00BB1E00" w:rsidRPr="00BB1E00" w:rsidTr="00CE293B">
        <w:tc>
          <w:tcPr>
            <w:tcW w:w="9855" w:type="dxa"/>
          </w:tcPr>
          <w:p w:rsidR="00CE293B" w:rsidRPr="00BB1E00" w:rsidRDefault="00CE293B" w:rsidP="00CE293B">
            <w:pPr>
              <w:pStyle w:val="afa"/>
              <w:widowControl/>
              <w:numPr>
                <w:ilvl w:val="0"/>
                <w:numId w:val="50"/>
              </w:numPr>
              <w:overflowPunct w:val="0"/>
              <w:autoSpaceDE w:val="0"/>
              <w:autoSpaceDN w:val="0"/>
              <w:adjustRightInd w:val="0"/>
              <w:spacing w:before="24" w:after="24" w:line="257" w:lineRule="auto"/>
              <w:ind w:firstLineChars="0"/>
              <w:jc w:val="left"/>
              <w:rPr>
                <w:rFonts w:eastAsia="宋体"/>
              </w:rPr>
            </w:pPr>
            <w:r w:rsidRPr="00BB1E00">
              <w:rPr>
                <w:rFonts w:eastAsia="宋体"/>
              </w:rPr>
              <w:t>Case #2: Always-on SSB is periodically transmitted on the cell</w:t>
            </w:r>
          </w:p>
          <w:p w:rsidR="00CE293B" w:rsidRPr="00BB1E00" w:rsidRDefault="00CE293B" w:rsidP="00CE293B">
            <w:pPr>
              <w:pStyle w:val="afa"/>
              <w:widowControl/>
              <w:numPr>
                <w:ilvl w:val="1"/>
                <w:numId w:val="50"/>
              </w:numPr>
              <w:overflowPunct w:val="0"/>
              <w:autoSpaceDE w:val="0"/>
              <w:autoSpaceDN w:val="0"/>
              <w:adjustRightInd w:val="0"/>
              <w:spacing w:before="24" w:after="24" w:line="257" w:lineRule="auto"/>
              <w:ind w:firstLineChars="0"/>
              <w:jc w:val="left"/>
              <w:rPr>
                <w:rFonts w:eastAsia="宋体"/>
              </w:rPr>
            </w:pPr>
            <w:r w:rsidRPr="00BB1E00">
              <w:rPr>
                <w:rFonts w:eastAsia="宋体"/>
              </w:rPr>
              <w:t>Alt Time-C1: The case that, during OD-SSB transmission, the union of AO-SSB transmission and OD-SSB transmission has a periodic time domain pattern is supported (the interval between SSB bursts is even and supported in legacy specification)</w:t>
            </w:r>
            <w:r w:rsidRPr="00BB1E00">
              <w:rPr>
                <w:rFonts w:eastAsia="宋体" w:hint="eastAsia"/>
              </w:rPr>
              <w:t xml:space="preserve"> </w:t>
            </w:r>
            <w:r w:rsidRPr="00BB1E00">
              <w:rPr>
                <w:rFonts w:eastAsia="宋体"/>
              </w:rPr>
              <w:t xml:space="preserve">when the </w:t>
            </w:r>
            <w:proofErr w:type="spellStart"/>
            <w:r w:rsidRPr="00BB1E00">
              <w:rPr>
                <w:rFonts w:eastAsia="宋体"/>
              </w:rPr>
              <w:t>center</w:t>
            </w:r>
            <w:proofErr w:type="spellEnd"/>
            <w:r w:rsidRPr="00BB1E00">
              <w:rPr>
                <w:rFonts w:eastAsia="宋体"/>
              </w:rPr>
              <w:t xml:space="preserve"> frequency locations of always-on SSB and on-demand SSB are same.</w:t>
            </w:r>
          </w:p>
          <w:p w:rsidR="00CE293B" w:rsidRPr="00BB1E00" w:rsidRDefault="00CE293B" w:rsidP="007B7CCA">
            <w:pPr>
              <w:pStyle w:val="afa"/>
              <w:widowControl/>
              <w:numPr>
                <w:ilvl w:val="1"/>
                <w:numId w:val="50"/>
              </w:numPr>
              <w:overflowPunct w:val="0"/>
              <w:autoSpaceDE w:val="0"/>
              <w:autoSpaceDN w:val="0"/>
              <w:adjustRightInd w:val="0"/>
              <w:spacing w:before="24" w:after="24" w:line="257" w:lineRule="auto"/>
              <w:ind w:firstLineChars="0"/>
              <w:jc w:val="left"/>
              <w:rPr>
                <w:rFonts w:eastAsia="宋体"/>
              </w:rPr>
            </w:pPr>
            <w:r w:rsidRPr="00BB1E00">
              <w:rPr>
                <w:rFonts w:eastAsia="宋体"/>
              </w:rPr>
              <w:t>Alt Time-C</w:t>
            </w:r>
            <w:r w:rsidRPr="00BB1E00">
              <w:rPr>
                <w:rFonts w:eastAsia="宋体" w:hint="eastAsia"/>
              </w:rPr>
              <w:t>2</w:t>
            </w:r>
            <w:r w:rsidRPr="00BB1E00">
              <w:rPr>
                <w:rFonts w:eastAsia="宋体"/>
              </w:rPr>
              <w:t>:</w:t>
            </w:r>
            <w:r w:rsidRPr="00BB1E00">
              <w:rPr>
                <w:rFonts w:eastAsia="宋体" w:hint="eastAsia"/>
              </w:rPr>
              <w:t xml:space="preserve"> </w:t>
            </w:r>
            <w:r w:rsidRPr="00BB1E00">
              <w:rPr>
                <w:rFonts w:eastAsia="宋体"/>
              </w:rPr>
              <w:t>The case that, during OD-SSB transmission, the union of AO-SSB transmission and OD-SSB transmission has a non-periodic time domain pattern is supported</w:t>
            </w:r>
            <w:r w:rsidRPr="00BB1E00">
              <w:rPr>
                <w:rFonts w:eastAsia="宋体" w:hint="eastAsia"/>
              </w:rPr>
              <w:t xml:space="preserve"> </w:t>
            </w:r>
            <w:r w:rsidRPr="00BB1E00">
              <w:rPr>
                <w:rFonts w:eastAsia="宋体"/>
              </w:rPr>
              <w:t xml:space="preserve">when the </w:t>
            </w:r>
            <w:proofErr w:type="spellStart"/>
            <w:r w:rsidRPr="00BB1E00">
              <w:rPr>
                <w:rFonts w:eastAsia="宋体"/>
              </w:rPr>
              <w:t>center</w:t>
            </w:r>
            <w:proofErr w:type="spellEnd"/>
            <w:r w:rsidRPr="00BB1E00">
              <w:rPr>
                <w:rFonts w:eastAsia="宋体"/>
              </w:rPr>
              <w:t xml:space="preserve"> frequency locations of always-on SSB and on-demand SSB are same.</w:t>
            </w:r>
          </w:p>
        </w:tc>
      </w:tr>
    </w:tbl>
    <w:p w:rsidR="00BB1E00" w:rsidRPr="006F5514" w:rsidRDefault="00CE293B" w:rsidP="006F5514">
      <w:pPr>
        <w:spacing w:before="120" w:after="120"/>
        <w:jc w:val="left"/>
      </w:pPr>
      <w:r w:rsidRPr="006F5514">
        <w:rPr>
          <w:rFonts w:hint="eastAsia"/>
        </w:rPr>
        <w:t xml:space="preserve">Some companies think that </w:t>
      </w:r>
      <w:r w:rsidRPr="006F5514">
        <w:t xml:space="preserve">RAN4 define the requirement </w:t>
      </w:r>
      <w:r w:rsidRPr="006F5514">
        <w:rPr>
          <w:rFonts w:hint="eastAsia"/>
        </w:rPr>
        <w:t xml:space="preserve">for Alt Time-C2 </w:t>
      </w:r>
      <w:r w:rsidRPr="006F5514">
        <w:t>only based on the OD-SSB periodicity</w:t>
      </w:r>
      <w:r w:rsidRPr="006F5514">
        <w:rPr>
          <w:rFonts w:hint="eastAsia"/>
        </w:rPr>
        <w:t xml:space="preserve">, which is the same with case 1, however, we still think that at least one test case for </w:t>
      </w:r>
      <w:r w:rsidRPr="006F5514">
        <w:t>Alt Time-C2</w:t>
      </w:r>
      <w:r w:rsidRPr="006F5514">
        <w:rPr>
          <w:rFonts w:hint="eastAsia"/>
        </w:rPr>
        <w:t xml:space="preserve"> should be introduced to verify the UE behaviour when configuring both OD-SSB and AO-SSB</w:t>
      </w:r>
      <w:r w:rsidR="00BB1E00" w:rsidRPr="006F5514">
        <w:rPr>
          <w:rFonts w:hint="eastAsia"/>
        </w:rPr>
        <w:t xml:space="preserve">, and </w:t>
      </w:r>
      <w:r w:rsidR="00BB1E00" w:rsidRPr="006F5514">
        <w:t>Option 2</w:t>
      </w:r>
      <w:r w:rsidR="00BB1E00" w:rsidRPr="006F5514">
        <w:rPr>
          <w:rFonts w:hint="eastAsia"/>
        </w:rPr>
        <w:t xml:space="preserve"> is ok for us.</w:t>
      </w:r>
    </w:p>
    <w:p w:rsidR="00CE293B" w:rsidRPr="00BB1E00" w:rsidRDefault="00BB1E00" w:rsidP="006F5514">
      <w:pPr>
        <w:spacing w:before="120" w:after="120"/>
        <w:jc w:val="left"/>
      </w:pPr>
      <w:r w:rsidRPr="006F5514">
        <w:rPr>
          <w:rFonts w:hint="eastAsia"/>
        </w:rPr>
        <w:t xml:space="preserve">In </w:t>
      </w:r>
      <w:r w:rsidRPr="006F5514">
        <w:t>addition</w:t>
      </w:r>
      <w:r w:rsidRPr="006F5514">
        <w:rPr>
          <w:rFonts w:hint="eastAsia"/>
        </w:rPr>
        <w:t>, we also believe that Alt Time-C2 is more typical and c</w:t>
      </w:r>
      <w:r w:rsidRPr="006F5514">
        <w:t>ommon</w:t>
      </w:r>
      <w:r w:rsidRPr="006F5514">
        <w:rPr>
          <w:rFonts w:hint="eastAsia"/>
        </w:rPr>
        <w:t xml:space="preserve"> case since</w:t>
      </w:r>
      <w:r w:rsidRPr="00BB1E00">
        <w:t xml:space="preserve"> the union of AO-SSB transmission and OD-SSB transmission has a non-periodic time domain pattern</w:t>
      </w:r>
      <w:r w:rsidRPr="00BB1E00">
        <w:rPr>
          <w:rFonts w:hint="eastAsia"/>
        </w:rPr>
        <w:t xml:space="preserve">, which means the restriction in time </w:t>
      </w:r>
      <w:r w:rsidRPr="00BB1E00">
        <w:t>domain</w:t>
      </w:r>
      <w:r w:rsidRPr="00BB1E00">
        <w:rPr>
          <w:rFonts w:hint="eastAsia"/>
        </w:rPr>
        <w:t xml:space="preserve"> is less compared with </w:t>
      </w:r>
      <w:r w:rsidRPr="00BB1E00">
        <w:t>Alt Time-C1</w:t>
      </w:r>
      <w:r w:rsidRPr="00BB1E00">
        <w:rPr>
          <w:rFonts w:hint="eastAsia"/>
        </w:rPr>
        <w:t xml:space="preserve"> from the configuration perspective.</w:t>
      </w:r>
    </w:p>
    <w:p w:rsidR="00BB1E00" w:rsidRPr="00BB1E00" w:rsidRDefault="00BB1E00" w:rsidP="00BB1E00">
      <w:pPr>
        <w:jc w:val="left"/>
        <w:rPr>
          <w:b/>
        </w:rPr>
      </w:pPr>
      <w:r w:rsidRPr="00BB1E00">
        <w:rPr>
          <w:rFonts w:hint="eastAsia"/>
          <w:b/>
        </w:rPr>
        <w:lastRenderedPageBreak/>
        <w:t xml:space="preserve">Observation 1: </w:t>
      </w:r>
      <w:r w:rsidRPr="00BB1E00">
        <w:rPr>
          <w:b/>
        </w:rPr>
        <w:t>Alt Time-C2 is more typical and common case since the union of AO-SSB transmission and OD-SSB transmission has a non-periodic time domain pattern, which means the restriction in time domain is less compared with Alt Time-C1 from the configuration perspective.</w:t>
      </w:r>
    </w:p>
    <w:p w:rsidR="00CE293B" w:rsidRPr="00BB1E00" w:rsidRDefault="00BB1E00" w:rsidP="00BB1E00">
      <w:pPr>
        <w:jc w:val="left"/>
        <w:rPr>
          <w:b/>
        </w:rPr>
      </w:pPr>
      <w:r w:rsidRPr="00BB1E00">
        <w:rPr>
          <w:rFonts w:hint="eastAsia"/>
          <w:b/>
        </w:rPr>
        <w:t xml:space="preserve">Proposal 1: RAN4 to </w:t>
      </w:r>
      <w:r w:rsidRPr="00BB1E00">
        <w:rPr>
          <w:rFonts w:hint="eastAsia"/>
          <w:b/>
          <w:szCs w:val="21"/>
        </w:rPr>
        <w:t>s</w:t>
      </w:r>
      <w:r w:rsidRPr="00BB1E00">
        <w:rPr>
          <w:b/>
          <w:szCs w:val="21"/>
        </w:rPr>
        <w:t>elect one test for Alt Time-C2. For UE supporting Alt Time-C2, the corresponding test case for Alt Time-C1 can be skipped</w:t>
      </w:r>
      <w:r w:rsidRPr="00BB1E00">
        <w:rPr>
          <w:rFonts w:hint="eastAsia"/>
          <w:b/>
          <w:szCs w:val="21"/>
        </w:rPr>
        <w:t>.</w:t>
      </w:r>
    </w:p>
    <w:p w:rsidR="00D741A4" w:rsidRPr="00BB1E0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B1E00">
        <w:rPr>
          <w:rFonts w:hint="eastAsia"/>
          <w:lang w:eastAsia="zh-CN"/>
        </w:rPr>
        <w:t>Conclusion</w:t>
      </w:r>
    </w:p>
    <w:p w:rsidR="00F57C0A" w:rsidRPr="00BB1E00" w:rsidRDefault="00F57C0A" w:rsidP="009517ED">
      <w:pPr>
        <w:spacing w:before="0" w:after="120"/>
        <w:jc w:val="left"/>
      </w:pPr>
      <w:r w:rsidRPr="00BB1E00">
        <w:t>T</w:t>
      </w:r>
      <w:r w:rsidRPr="00BB1E00">
        <w:rPr>
          <w:rFonts w:hint="eastAsia"/>
        </w:rPr>
        <w:t>his document discussed</w:t>
      </w:r>
      <w:r w:rsidR="001A7765" w:rsidRPr="00BB1E00">
        <w:rPr>
          <w:rFonts w:hint="eastAsia"/>
        </w:rPr>
        <w:t xml:space="preserve"> the</w:t>
      </w:r>
      <w:r w:rsidR="002E5469" w:rsidRPr="00BB1E00">
        <w:rPr>
          <w:rFonts w:hint="eastAsia"/>
        </w:rPr>
        <w:t xml:space="preserve"> </w:t>
      </w:r>
      <w:r w:rsidR="00C53A60" w:rsidRPr="00BB1E00">
        <w:rPr>
          <w:rFonts w:hint="eastAsia"/>
        </w:rPr>
        <w:t xml:space="preserve">performance </w:t>
      </w:r>
      <w:r w:rsidR="00AB1D88" w:rsidRPr="00BB1E00">
        <w:rPr>
          <w:rFonts w:hint="eastAsia"/>
        </w:rPr>
        <w:t>requirements</w:t>
      </w:r>
      <w:r w:rsidRPr="00BB1E00">
        <w:rPr>
          <w:rFonts w:hint="eastAsia"/>
        </w:rPr>
        <w:t xml:space="preserve"> </w:t>
      </w:r>
      <w:r w:rsidR="00B82D73" w:rsidRPr="00BB1E00">
        <w:t xml:space="preserve">for on-demand SSB </w:t>
      </w:r>
      <w:proofErr w:type="spellStart"/>
      <w:r w:rsidR="00B82D73" w:rsidRPr="00BB1E00">
        <w:t>SCell</w:t>
      </w:r>
      <w:proofErr w:type="spellEnd"/>
      <w:r w:rsidR="00B82D73" w:rsidRPr="00BB1E00">
        <w:t xml:space="preserve"> operation</w:t>
      </w:r>
      <w:r w:rsidR="00B82D73" w:rsidRPr="00BB1E00">
        <w:rPr>
          <w:rFonts w:hint="eastAsia"/>
        </w:rPr>
        <w:t xml:space="preserve"> </w:t>
      </w:r>
      <w:r w:rsidRPr="00BB1E00">
        <w:rPr>
          <w:rFonts w:hint="eastAsia"/>
        </w:rPr>
        <w:t xml:space="preserve">and presented following </w:t>
      </w:r>
      <w:r w:rsidR="00BB1E00" w:rsidRPr="00BB1E00">
        <w:rPr>
          <w:rFonts w:hint="eastAsia"/>
        </w:rPr>
        <w:t>o</w:t>
      </w:r>
      <w:r w:rsidR="00BB1E00" w:rsidRPr="00BB1E00">
        <w:t>bservation</w:t>
      </w:r>
      <w:r w:rsidR="00BB1E00" w:rsidRPr="00BB1E00">
        <w:rPr>
          <w:rFonts w:hint="eastAsia"/>
        </w:rPr>
        <w:t xml:space="preserve"> and </w:t>
      </w:r>
      <w:r w:rsidR="008D2CAF" w:rsidRPr="00BB1E00">
        <w:rPr>
          <w:rFonts w:hint="eastAsia"/>
        </w:rPr>
        <w:t>proposal</w:t>
      </w:r>
      <w:r w:rsidRPr="00BB1E00">
        <w:rPr>
          <w:rFonts w:hint="eastAsia"/>
        </w:rPr>
        <w:t>:</w:t>
      </w:r>
    </w:p>
    <w:p w:rsidR="00BB1E00" w:rsidRPr="00BB1E00" w:rsidRDefault="00BB1E00" w:rsidP="00BB1E00">
      <w:pPr>
        <w:jc w:val="left"/>
        <w:rPr>
          <w:b/>
        </w:rPr>
      </w:pPr>
      <w:r w:rsidRPr="00BB1E00">
        <w:rPr>
          <w:rFonts w:hint="eastAsia"/>
          <w:b/>
        </w:rPr>
        <w:t xml:space="preserve">Observation 1: </w:t>
      </w:r>
      <w:r w:rsidRPr="00BB1E00">
        <w:rPr>
          <w:b/>
        </w:rPr>
        <w:t>Alt Time-C2 is more typical and common case since the union of AO-SSB transmission and OD-SSB transmission has a non-periodic time domain pattern, which means the restriction in time domain is less compared with Alt Time-C1 from the configuration perspective.</w:t>
      </w:r>
    </w:p>
    <w:p w:rsidR="00BB1E00" w:rsidRPr="00BB1E00" w:rsidRDefault="00BB1E00" w:rsidP="00BB1E00">
      <w:pPr>
        <w:jc w:val="left"/>
        <w:rPr>
          <w:b/>
        </w:rPr>
      </w:pPr>
      <w:r w:rsidRPr="00BB1E00">
        <w:rPr>
          <w:rFonts w:hint="eastAsia"/>
          <w:b/>
        </w:rPr>
        <w:t xml:space="preserve">Proposal 1: RAN4 to </w:t>
      </w:r>
      <w:r w:rsidRPr="00BB1E00">
        <w:rPr>
          <w:rFonts w:hint="eastAsia"/>
          <w:b/>
          <w:szCs w:val="21"/>
        </w:rPr>
        <w:t>s</w:t>
      </w:r>
      <w:r w:rsidRPr="00BB1E00">
        <w:rPr>
          <w:b/>
          <w:szCs w:val="21"/>
        </w:rPr>
        <w:t>elect one test for A</w:t>
      </w:r>
      <w:bookmarkStart w:id="2" w:name="_GoBack"/>
      <w:bookmarkEnd w:id="2"/>
      <w:r w:rsidRPr="00BB1E00">
        <w:rPr>
          <w:b/>
          <w:szCs w:val="21"/>
        </w:rPr>
        <w:t>lt Time-C2. For UE supporting Alt Time-C2, the corresponding test case for Alt Time-C1 can be skipped</w:t>
      </w:r>
      <w:r w:rsidRPr="00BB1E00">
        <w:rPr>
          <w:rFonts w:hint="eastAsia"/>
          <w:b/>
          <w:szCs w:val="21"/>
        </w:rPr>
        <w:t>.</w:t>
      </w:r>
    </w:p>
    <w:p w:rsidR="00EE45A3" w:rsidRPr="00BB1E00"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B1E00">
        <w:rPr>
          <w:rFonts w:hint="eastAsia"/>
        </w:rPr>
        <w:t>Reference</w:t>
      </w:r>
    </w:p>
    <w:p w:rsidR="00EB3920" w:rsidRPr="00BB1E00" w:rsidRDefault="00EB3920" w:rsidP="00EB3920">
      <w:pPr>
        <w:pStyle w:val="ab"/>
        <w:ind w:left="566" w:hangingChars="283" w:hanging="566"/>
        <w:rPr>
          <w:sz w:val="20"/>
        </w:rPr>
      </w:pPr>
      <w:r w:rsidRPr="00BB1E00">
        <w:rPr>
          <w:sz w:val="20"/>
        </w:rPr>
        <w:t xml:space="preserve">[1] </w:t>
      </w:r>
      <w:r w:rsidRPr="00BB1E00">
        <w:rPr>
          <w:sz w:val="20"/>
        </w:rPr>
        <w:tab/>
      </w:r>
      <w:r w:rsidR="007B7CCA" w:rsidRPr="00BB1E00">
        <w:rPr>
          <w:sz w:val="20"/>
        </w:rPr>
        <w:t>R4-2514808</w:t>
      </w:r>
      <w:r w:rsidRPr="00BB1E00">
        <w:rPr>
          <w:sz w:val="20"/>
        </w:rPr>
        <w:t xml:space="preserve">, </w:t>
      </w:r>
      <w:r w:rsidR="007B7CCA" w:rsidRPr="00BB1E00">
        <w:rPr>
          <w:sz w:val="20"/>
        </w:rPr>
        <w:t>WF on Netw_Energy_NR_enh_RRM_Part1</w:t>
      </w:r>
      <w:r w:rsidR="00B82D73" w:rsidRPr="00BB1E00">
        <w:rPr>
          <w:sz w:val="20"/>
        </w:rPr>
        <w:t>, Ericsson, RAN4#11</w:t>
      </w:r>
      <w:r w:rsidR="00B82D73" w:rsidRPr="00BB1E00">
        <w:rPr>
          <w:rFonts w:hint="eastAsia"/>
          <w:sz w:val="20"/>
        </w:rPr>
        <w:t>6</w:t>
      </w:r>
      <w:r w:rsidR="007B7CCA" w:rsidRPr="00BB1E00">
        <w:rPr>
          <w:rFonts w:hint="eastAsia"/>
          <w:sz w:val="20"/>
        </w:rPr>
        <w:t>-bis</w:t>
      </w:r>
    </w:p>
    <w:p w:rsidR="00C67841" w:rsidRPr="00BB1E00" w:rsidRDefault="00C67841" w:rsidP="00EB3920">
      <w:pPr>
        <w:pStyle w:val="ab"/>
        <w:ind w:left="566" w:hangingChars="283" w:hanging="566"/>
        <w:rPr>
          <w:sz w:val="20"/>
        </w:rPr>
      </w:pPr>
    </w:p>
    <w:sectPr w:rsidR="00C67841" w:rsidRPr="00BB1E0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51C" w:rsidRDefault="00ED251C" w:rsidP="0095591C">
      <w:pPr>
        <w:spacing w:after="60"/>
        <w:ind w:left="210"/>
      </w:pPr>
      <w:r>
        <w:separator/>
      </w:r>
    </w:p>
    <w:p w:rsidR="00ED251C" w:rsidRDefault="00ED251C"/>
  </w:endnote>
  <w:endnote w:type="continuationSeparator" w:id="0">
    <w:p w:rsidR="00ED251C" w:rsidRDefault="00ED251C" w:rsidP="0095591C">
      <w:pPr>
        <w:spacing w:after="60"/>
        <w:ind w:left="210"/>
      </w:pPr>
      <w:r>
        <w:continuationSeparator/>
      </w:r>
    </w:p>
    <w:p w:rsidR="00ED251C" w:rsidRDefault="00ED25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DD8" w:rsidRDefault="00E37DD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F5514">
      <w:t>2</w:t>
    </w:r>
    <w:r>
      <w:fldChar w:fldCharType="end"/>
    </w:r>
  </w:p>
  <w:p w:rsidR="00E37DD8" w:rsidRDefault="00E37D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51C" w:rsidRDefault="00ED251C" w:rsidP="0095591C">
      <w:pPr>
        <w:spacing w:after="60"/>
        <w:ind w:left="210"/>
      </w:pPr>
      <w:r>
        <w:separator/>
      </w:r>
    </w:p>
    <w:p w:rsidR="00ED251C" w:rsidRDefault="00ED251C"/>
  </w:footnote>
  <w:footnote w:type="continuationSeparator" w:id="0">
    <w:p w:rsidR="00ED251C" w:rsidRDefault="00ED251C" w:rsidP="0095591C">
      <w:pPr>
        <w:spacing w:after="60"/>
        <w:ind w:left="210"/>
      </w:pPr>
      <w:r>
        <w:continuationSeparator/>
      </w:r>
    </w:p>
    <w:p w:rsidR="00ED251C" w:rsidRDefault="00ED25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DD8" w:rsidRDefault="00E37DD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E37DD8" w:rsidRDefault="00E37D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A8581E"/>
    <w:multiLevelType w:val="hybridMultilevel"/>
    <w:tmpl w:val="7020DE6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56633A"/>
    <w:multiLevelType w:val="hybridMultilevel"/>
    <w:tmpl w:val="E8E66BF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9F2B9D"/>
    <w:multiLevelType w:val="hybridMultilevel"/>
    <w:tmpl w:val="E7FC2AC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1BF5F17"/>
    <w:multiLevelType w:val="hybridMultilevel"/>
    <w:tmpl w:val="8AEC2AA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42719F8"/>
    <w:multiLevelType w:val="hybridMultilevel"/>
    <w:tmpl w:val="FDA2B73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16B7A27"/>
    <w:multiLevelType w:val="hybridMultilevel"/>
    <w:tmpl w:val="094ADB0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4E402228"/>
    <w:multiLevelType w:val="hybridMultilevel"/>
    <w:tmpl w:val="2C702FD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3">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AC7222B"/>
    <w:multiLevelType w:val="multilevel"/>
    <w:tmpl w:val="B9B267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BA311EE"/>
    <w:multiLevelType w:val="hybridMultilevel"/>
    <w:tmpl w:val="3C3C2C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6FA261E"/>
    <w:multiLevelType w:val="hybridMultilevel"/>
    <w:tmpl w:val="03C8665C"/>
    <w:lvl w:ilvl="0" w:tplc="61C4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0"/>
  </w:num>
  <w:num w:numId="3">
    <w:abstractNumId w:val="2"/>
  </w:num>
  <w:num w:numId="4">
    <w:abstractNumId w:val="29"/>
  </w:num>
  <w:num w:numId="5">
    <w:abstractNumId w:val="17"/>
  </w:num>
  <w:num w:numId="6">
    <w:abstractNumId w:val="46"/>
  </w:num>
  <w:num w:numId="7">
    <w:abstractNumId w:val="6"/>
  </w:num>
  <w:num w:numId="8">
    <w:abstractNumId w:val="31"/>
  </w:num>
  <w:num w:numId="9">
    <w:abstractNumId w:val="21"/>
  </w:num>
  <w:num w:numId="10">
    <w:abstractNumId w:val="42"/>
  </w:num>
  <w:num w:numId="11">
    <w:abstractNumId w:val="47"/>
  </w:num>
  <w:num w:numId="12">
    <w:abstractNumId w:val="48"/>
  </w:num>
  <w:num w:numId="13">
    <w:abstractNumId w:val="23"/>
  </w:num>
  <w:num w:numId="14">
    <w:abstractNumId w:val="26"/>
  </w:num>
  <w:num w:numId="15">
    <w:abstractNumId w:val="19"/>
  </w:num>
  <w:num w:numId="16">
    <w:abstractNumId w:val="41"/>
  </w:num>
  <w:num w:numId="17">
    <w:abstractNumId w:val="1"/>
  </w:num>
  <w:num w:numId="18">
    <w:abstractNumId w:val="34"/>
  </w:num>
  <w:num w:numId="19">
    <w:abstractNumId w:val="22"/>
  </w:num>
  <w:num w:numId="20">
    <w:abstractNumId w:val="18"/>
  </w:num>
  <w:num w:numId="21">
    <w:abstractNumId w:val="7"/>
  </w:num>
  <w:num w:numId="22">
    <w:abstractNumId w:val="45"/>
  </w:num>
  <w:num w:numId="23">
    <w:abstractNumId w:val="36"/>
  </w:num>
  <w:num w:numId="24">
    <w:abstractNumId w:val="8"/>
  </w:num>
  <w:num w:numId="25">
    <w:abstractNumId w:val="37"/>
  </w:num>
  <w:num w:numId="26">
    <w:abstractNumId w:val="34"/>
  </w:num>
  <w:num w:numId="27">
    <w:abstractNumId w:val="28"/>
  </w:num>
  <w:num w:numId="28">
    <w:abstractNumId w:val="14"/>
  </w:num>
  <w:num w:numId="29">
    <w:abstractNumId w:val="27"/>
  </w:num>
  <w:num w:numId="30">
    <w:abstractNumId w:val="35"/>
  </w:num>
  <w:num w:numId="31">
    <w:abstractNumId w:val="20"/>
  </w:num>
  <w:num w:numId="32">
    <w:abstractNumId w:val="0"/>
  </w:num>
  <w:num w:numId="33">
    <w:abstractNumId w:val="13"/>
  </w:num>
  <w:num w:numId="34">
    <w:abstractNumId w:val="24"/>
  </w:num>
  <w:num w:numId="35">
    <w:abstractNumId w:val="4"/>
  </w:num>
  <w:num w:numId="36">
    <w:abstractNumId w:val="11"/>
  </w:num>
  <w:num w:numId="37">
    <w:abstractNumId w:val="43"/>
  </w:num>
  <w:num w:numId="38">
    <w:abstractNumId w:val="33"/>
  </w:num>
  <w:num w:numId="39">
    <w:abstractNumId w:val="16"/>
  </w:num>
  <w:num w:numId="40">
    <w:abstractNumId w:val="30"/>
  </w:num>
  <w:num w:numId="41">
    <w:abstractNumId w:val="39"/>
  </w:num>
  <w:num w:numId="42">
    <w:abstractNumId w:val="40"/>
  </w:num>
  <w:num w:numId="43">
    <w:abstractNumId w:val="15"/>
  </w:num>
  <w:num w:numId="44">
    <w:abstractNumId w:val="25"/>
  </w:num>
  <w:num w:numId="45">
    <w:abstractNumId w:val="44"/>
  </w:num>
  <w:num w:numId="46">
    <w:abstractNumId w:val="9"/>
  </w:num>
  <w:num w:numId="47">
    <w:abstractNumId w:val="5"/>
  </w:num>
  <w:num w:numId="48">
    <w:abstractNumId w:val="12"/>
  </w:num>
  <w:num w:numId="49">
    <w:abstractNumId w:val="3"/>
  </w:num>
  <w:num w:numId="50">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9D3"/>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0D"/>
    <w:rsid w:val="00045843"/>
    <w:rsid w:val="00045A43"/>
    <w:rsid w:val="00045A7A"/>
    <w:rsid w:val="00045FD9"/>
    <w:rsid w:val="00047A44"/>
    <w:rsid w:val="000513AA"/>
    <w:rsid w:val="00051970"/>
    <w:rsid w:val="00051A1C"/>
    <w:rsid w:val="00051DC9"/>
    <w:rsid w:val="00051DF7"/>
    <w:rsid w:val="00052A17"/>
    <w:rsid w:val="00053439"/>
    <w:rsid w:val="00053FBC"/>
    <w:rsid w:val="00054BB6"/>
    <w:rsid w:val="000554D8"/>
    <w:rsid w:val="000557E5"/>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2E7A"/>
    <w:rsid w:val="00083E75"/>
    <w:rsid w:val="000843AE"/>
    <w:rsid w:val="00084564"/>
    <w:rsid w:val="00084664"/>
    <w:rsid w:val="00084B25"/>
    <w:rsid w:val="00084B45"/>
    <w:rsid w:val="00085A66"/>
    <w:rsid w:val="00085A7A"/>
    <w:rsid w:val="00085B71"/>
    <w:rsid w:val="00086081"/>
    <w:rsid w:val="00086811"/>
    <w:rsid w:val="00086E12"/>
    <w:rsid w:val="00087114"/>
    <w:rsid w:val="0008737B"/>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4656"/>
    <w:rsid w:val="000B5088"/>
    <w:rsid w:val="000B5C46"/>
    <w:rsid w:val="000B5D8E"/>
    <w:rsid w:val="000B689D"/>
    <w:rsid w:val="000B76C9"/>
    <w:rsid w:val="000B77CC"/>
    <w:rsid w:val="000B7C0C"/>
    <w:rsid w:val="000C00B9"/>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3C"/>
    <w:rsid w:val="000C6153"/>
    <w:rsid w:val="000C65BA"/>
    <w:rsid w:val="000C69FB"/>
    <w:rsid w:val="000D0665"/>
    <w:rsid w:val="000D0929"/>
    <w:rsid w:val="000D093E"/>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6642"/>
    <w:rsid w:val="000D67E4"/>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2A3"/>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1A7"/>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745"/>
    <w:rsid w:val="00154D36"/>
    <w:rsid w:val="00155FFC"/>
    <w:rsid w:val="0015613C"/>
    <w:rsid w:val="001563E5"/>
    <w:rsid w:val="001564F6"/>
    <w:rsid w:val="00156673"/>
    <w:rsid w:val="001566FA"/>
    <w:rsid w:val="00156A4A"/>
    <w:rsid w:val="00156E01"/>
    <w:rsid w:val="00156FA8"/>
    <w:rsid w:val="0015746D"/>
    <w:rsid w:val="0015784E"/>
    <w:rsid w:val="00157C3E"/>
    <w:rsid w:val="00157E60"/>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638"/>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2A6C"/>
    <w:rsid w:val="00193417"/>
    <w:rsid w:val="001938EF"/>
    <w:rsid w:val="001941F2"/>
    <w:rsid w:val="00194DEC"/>
    <w:rsid w:val="0019507E"/>
    <w:rsid w:val="001950C1"/>
    <w:rsid w:val="001959C3"/>
    <w:rsid w:val="00195B5D"/>
    <w:rsid w:val="00196257"/>
    <w:rsid w:val="001964B6"/>
    <w:rsid w:val="00196A34"/>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23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001"/>
    <w:rsid w:val="002116DB"/>
    <w:rsid w:val="002118A8"/>
    <w:rsid w:val="00212BA4"/>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24FE"/>
    <w:rsid w:val="00243682"/>
    <w:rsid w:val="00243BF5"/>
    <w:rsid w:val="00243E57"/>
    <w:rsid w:val="00243E93"/>
    <w:rsid w:val="002443EF"/>
    <w:rsid w:val="0024443F"/>
    <w:rsid w:val="00244D36"/>
    <w:rsid w:val="002450C7"/>
    <w:rsid w:val="00245BF6"/>
    <w:rsid w:val="00246013"/>
    <w:rsid w:val="0024629E"/>
    <w:rsid w:val="00246D80"/>
    <w:rsid w:val="00246FFE"/>
    <w:rsid w:val="002474BB"/>
    <w:rsid w:val="002479DD"/>
    <w:rsid w:val="00247CD6"/>
    <w:rsid w:val="002519C5"/>
    <w:rsid w:val="00251C7B"/>
    <w:rsid w:val="00252520"/>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63F"/>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341"/>
    <w:rsid w:val="00285734"/>
    <w:rsid w:val="00285D31"/>
    <w:rsid w:val="00285FC3"/>
    <w:rsid w:val="00286D3D"/>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15C"/>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4DD7"/>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A3C"/>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634"/>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295"/>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CB6"/>
    <w:rsid w:val="00317E1F"/>
    <w:rsid w:val="00317F11"/>
    <w:rsid w:val="00320279"/>
    <w:rsid w:val="003202CD"/>
    <w:rsid w:val="003214F8"/>
    <w:rsid w:val="0032162C"/>
    <w:rsid w:val="00321D0D"/>
    <w:rsid w:val="00322093"/>
    <w:rsid w:val="003223D4"/>
    <w:rsid w:val="0032251A"/>
    <w:rsid w:val="0032265C"/>
    <w:rsid w:val="00323501"/>
    <w:rsid w:val="00323BFE"/>
    <w:rsid w:val="00323F81"/>
    <w:rsid w:val="003244E9"/>
    <w:rsid w:val="00324E91"/>
    <w:rsid w:val="00325E1A"/>
    <w:rsid w:val="003260D3"/>
    <w:rsid w:val="003272D6"/>
    <w:rsid w:val="00327447"/>
    <w:rsid w:val="003275E4"/>
    <w:rsid w:val="003303DD"/>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631"/>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6F8D"/>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1F9"/>
    <w:rsid w:val="003A6679"/>
    <w:rsid w:val="003A6A49"/>
    <w:rsid w:val="003A6D47"/>
    <w:rsid w:val="003A7723"/>
    <w:rsid w:val="003B01CF"/>
    <w:rsid w:val="003B041E"/>
    <w:rsid w:val="003B1AAD"/>
    <w:rsid w:val="003B2154"/>
    <w:rsid w:val="003B26C5"/>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1A8"/>
    <w:rsid w:val="003E736B"/>
    <w:rsid w:val="003E7EB9"/>
    <w:rsid w:val="003F003A"/>
    <w:rsid w:val="003F0278"/>
    <w:rsid w:val="003F0344"/>
    <w:rsid w:val="003F07D7"/>
    <w:rsid w:val="003F1A35"/>
    <w:rsid w:val="003F3B8B"/>
    <w:rsid w:val="003F4519"/>
    <w:rsid w:val="003F453B"/>
    <w:rsid w:val="003F4816"/>
    <w:rsid w:val="003F49B8"/>
    <w:rsid w:val="003F4D47"/>
    <w:rsid w:val="003F54A3"/>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21D5"/>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126E"/>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EF3"/>
    <w:rsid w:val="00443F8E"/>
    <w:rsid w:val="00443F99"/>
    <w:rsid w:val="0044417F"/>
    <w:rsid w:val="0044436C"/>
    <w:rsid w:val="00444CAF"/>
    <w:rsid w:val="00444EB3"/>
    <w:rsid w:val="0044612C"/>
    <w:rsid w:val="004465E5"/>
    <w:rsid w:val="00446DDE"/>
    <w:rsid w:val="00447075"/>
    <w:rsid w:val="004473A6"/>
    <w:rsid w:val="00447E14"/>
    <w:rsid w:val="00450147"/>
    <w:rsid w:val="0045063D"/>
    <w:rsid w:val="00450A4D"/>
    <w:rsid w:val="00451477"/>
    <w:rsid w:val="004516E3"/>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57D02"/>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D49"/>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3A3"/>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4C0B"/>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0F1"/>
    <w:rsid w:val="004B655A"/>
    <w:rsid w:val="004B6DDA"/>
    <w:rsid w:val="004C00CD"/>
    <w:rsid w:val="004C045C"/>
    <w:rsid w:val="004C0C3D"/>
    <w:rsid w:val="004C0E89"/>
    <w:rsid w:val="004C0F7A"/>
    <w:rsid w:val="004C111A"/>
    <w:rsid w:val="004C1539"/>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4DE"/>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0E33"/>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2FA6"/>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756"/>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0ED"/>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5B42"/>
    <w:rsid w:val="005967FF"/>
    <w:rsid w:val="00596FEC"/>
    <w:rsid w:val="00597761"/>
    <w:rsid w:val="0059791B"/>
    <w:rsid w:val="005A00F8"/>
    <w:rsid w:val="005A02EA"/>
    <w:rsid w:val="005A0552"/>
    <w:rsid w:val="005A0AB3"/>
    <w:rsid w:val="005A0B4E"/>
    <w:rsid w:val="005A0EDA"/>
    <w:rsid w:val="005A161E"/>
    <w:rsid w:val="005A18C3"/>
    <w:rsid w:val="005A1A54"/>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684A"/>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3EB"/>
    <w:rsid w:val="005D0725"/>
    <w:rsid w:val="005D0D76"/>
    <w:rsid w:val="005D240D"/>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7E4"/>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28B"/>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64E"/>
    <w:rsid w:val="00624B21"/>
    <w:rsid w:val="0062537D"/>
    <w:rsid w:val="00625B5F"/>
    <w:rsid w:val="00625D76"/>
    <w:rsid w:val="006261B7"/>
    <w:rsid w:val="006301DB"/>
    <w:rsid w:val="0063076F"/>
    <w:rsid w:val="0063086D"/>
    <w:rsid w:val="0063103A"/>
    <w:rsid w:val="00631BD6"/>
    <w:rsid w:val="00632180"/>
    <w:rsid w:val="00632396"/>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0F47"/>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567"/>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191C"/>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012"/>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B79"/>
    <w:rsid w:val="006F1D71"/>
    <w:rsid w:val="006F20F9"/>
    <w:rsid w:val="006F3492"/>
    <w:rsid w:val="006F356D"/>
    <w:rsid w:val="006F35BF"/>
    <w:rsid w:val="006F3CC0"/>
    <w:rsid w:val="006F43AF"/>
    <w:rsid w:val="006F4C19"/>
    <w:rsid w:val="006F53BB"/>
    <w:rsid w:val="006F5514"/>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12C"/>
    <w:rsid w:val="00705D5C"/>
    <w:rsid w:val="00706AD6"/>
    <w:rsid w:val="00706FA4"/>
    <w:rsid w:val="00707217"/>
    <w:rsid w:val="007078CE"/>
    <w:rsid w:val="00707D65"/>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A2B"/>
    <w:rsid w:val="00717AAF"/>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27816"/>
    <w:rsid w:val="007309D8"/>
    <w:rsid w:val="00730C4A"/>
    <w:rsid w:val="00730EC9"/>
    <w:rsid w:val="007314D5"/>
    <w:rsid w:val="00731EEA"/>
    <w:rsid w:val="00731FD7"/>
    <w:rsid w:val="00732116"/>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04A"/>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5D0"/>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CCA"/>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AE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594"/>
    <w:rsid w:val="007F769A"/>
    <w:rsid w:val="007F7829"/>
    <w:rsid w:val="0080047C"/>
    <w:rsid w:val="008005BB"/>
    <w:rsid w:val="00800709"/>
    <w:rsid w:val="00800820"/>
    <w:rsid w:val="00800A25"/>
    <w:rsid w:val="00800EBD"/>
    <w:rsid w:val="00802703"/>
    <w:rsid w:val="00802A30"/>
    <w:rsid w:val="00802EE8"/>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0A4"/>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2F6"/>
    <w:rsid w:val="008763F9"/>
    <w:rsid w:val="00876682"/>
    <w:rsid w:val="008767A1"/>
    <w:rsid w:val="00877442"/>
    <w:rsid w:val="00877538"/>
    <w:rsid w:val="008801FB"/>
    <w:rsid w:val="00881D1A"/>
    <w:rsid w:val="00881D50"/>
    <w:rsid w:val="00881E37"/>
    <w:rsid w:val="00881E76"/>
    <w:rsid w:val="00882339"/>
    <w:rsid w:val="0088244D"/>
    <w:rsid w:val="00882AFA"/>
    <w:rsid w:val="00883E83"/>
    <w:rsid w:val="0088423B"/>
    <w:rsid w:val="00886906"/>
    <w:rsid w:val="008869A9"/>
    <w:rsid w:val="00886A26"/>
    <w:rsid w:val="00886BBF"/>
    <w:rsid w:val="00886FCE"/>
    <w:rsid w:val="0088715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B2"/>
    <w:rsid w:val="008A14D5"/>
    <w:rsid w:val="008A1B35"/>
    <w:rsid w:val="008A1C0A"/>
    <w:rsid w:val="008A1D74"/>
    <w:rsid w:val="008A1F0D"/>
    <w:rsid w:val="008A24B3"/>
    <w:rsid w:val="008A2541"/>
    <w:rsid w:val="008A26AD"/>
    <w:rsid w:val="008A2973"/>
    <w:rsid w:val="008A3922"/>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2FEC"/>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94B"/>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9BE"/>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45FA"/>
    <w:rsid w:val="00955728"/>
    <w:rsid w:val="0095591C"/>
    <w:rsid w:val="00955A2A"/>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398"/>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52A"/>
    <w:rsid w:val="009B1989"/>
    <w:rsid w:val="009B19BA"/>
    <w:rsid w:val="009B1AB9"/>
    <w:rsid w:val="009B1D3B"/>
    <w:rsid w:val="009B2C69"/>
    <w:rsid w:val="009B2DD1"/>
    <w:rsid w:val="009B344D"/>
    <w:rsid w:val="009B3479"/>
    <w:rsid w:val="009B4738"/>
    <w:rsid w:val="009B4849"/>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0E1"/>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0F4D"/>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84"/>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067"/>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79A"/>
    <w:rsid w:val="00AC218F"/>
    <w:rsid w:val="00AC2858"/>
    <w:rsid w:val="00AC2B8D"/>
    <w:rsid w:val="00AC3235"/>
    <w:rsid w:val="00AC3B03"/>
    <w:rsid w:val="00AC3C2D"/>
    <w:rsid w:val="00AC485B"/>
    <w:rsid w:val="00AC4950"/>
    <w:rsid w:val="00AC4A9D"/>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7"/>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461"/>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5F9B"/>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2A8"/>
    <w:rsid w:val="00B41CC6"/>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AF1"/>
    <w:rsid w:val="00B51CAE"/>
    <w:rsid w:val="00B5207D"/>
    <w:rsid w:val="00B52112"/>
    <w:rsid w:val="00B5229C"/>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D73"/>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00"/>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505"/>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1D3F"/>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108"/>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4E10"/>
    <w:rsid w:val="00BF554A"/>
    <w:rsid w:val="00BF55D2"/>
    <w:rsid w:val="00BF5CC5"/>
    <w:rsid w:val="00BF631D"/>
    <w:rsid w:val="00BF69CA"/>
    <w:rsid w:val="00BF6DEA"/>
    <w:rsid w:val="00BF6F68"/>
    <w:rsid w:val="00BF7792"/>
    <w:rsid w:val="00C0079A"/>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337C"/>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31"/>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5A"/>
    <w:rsid w:val="00C542EF"/>
    <w:rsid w:val="00C542F3"/>
    <w:rsid w:val="00C54652"/>
    <w:rsid w:val="00C54B1F"/>
    <w:rsid w:val="00C54CFC"/>
    <w:rsid w:val="00C54E6B"/>
    <w:rsid w:val="00C54F7C"/>
    <w:rsid w:val="00C5600F"/>
    <w:rsid w:val="00C5675D"/>
    <w:rsid w:val="00C57103"/>
    <w:rsid w:val="00C571F2"/>
    <w:rsid w:val="00C576D7"/>
    <w:rsid w:val="00C57AB2"/>
    <w:rsid w:val="00C57AD9"/>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8C1"/>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6FEA"/>
    <w:rsid w:val="00CD763F"/>
    <w:rsid w:val="00CD7ACF"/>
    <w:rsid w:val="00CE04D9"/>
    <w:rsid w:val="00CE0FB4"/>
    <w:rsid w:val="00CE147C"/>
    <w:rsid w:val="00CE1D29"/>
    <w:rsid w:val="00CE1E03"/>
    <w:rsid w:val="00CE235F"/>
    <w:rsid w:val="00CE28FF"/>
    <w:rsid w:val="00CE293B"/>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AB7"/>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27E8E"/>
    <w:rsid w:val="00D304F6"/>
    <w:rsid w:val="00D30A34"/>
    <w:rsid w:val="00D30B7A"/>
    <w:rsid w:val="00D30D26"/>
    <w:rsid w:val="00D3135D"/>
    <w:rsid w:val="00D3218D"/>
    <w:rsid w:val="00D321F0"/>
    <w:rsid w:val="00D3241E"/>
    <w:rsid w:val="00D32448"/>
    <w:rsid w:val="00D3265F"/>
    <w:rsid w:val="00D33405"/>
    <w:rsid w:val="00D33B0A"/>
    <w:rsid w:val="00D33BB1"/>
    <w:rsid w:val="00D33E55"/>
    <w:rsid w:val="00D33FF5"/>
    <w:rsid w:val="00D3400C"/>
    <w:rsid w:val="00D34920"/>
    <w:rsid w:val="00D34D21"/>
    <w:rsid w:val="00D34D74"/>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28C"/>
    <w:rsid w:val="00D523E1"/>
    <w:rsid w:val="00D52FC7"/>
    <w:rsid w:val="00D536C2"/>
    <w:rsid w:val="00D54135"/>
    <w:rsid w:val="00D54824"/>
    <w:rsid w:val="00D563D1"/>
    <w:rsid w:val="00D56C54"/>
    <w:rsid w:val="00D57585"/>
    <w:rsid w:val="00D57726"/>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79C"/>
    <w:rsid w:val="00D91BB7"/>
    <w:rsid w:val="00D91E4E"/>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B0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DD1"/>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1DFD"/>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33D"/>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A23"/>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45CC"/>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C5D"/>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5BDC"/>
    <w:rsid w:val="00E26B29"/>
    <w:rsid w:val="00E26EC4"/>
    <w:rsid w:val="00E27112"/>
    <w:rsid w:val="00E27332"/>
    <w:rsid w:val="00E27549"/>
    <w:rsid w:val="00E27727"/>
    <w:rsid w:val="00E27DD5"/>
    <w:rsid w:val="00E3060D"/>
    <w:rsid w:val="00E30740"/>
    <w:rsid w:val="00E309A3"/>
    <w:rsid w:val="00E30BA3"/>
    <w:rsid w:val="00E30D1E"/>
    <w:rsid w:val="00E31E1D"/>
    <w:rsid w:val="00E32A76"/>
    <w:rsid w:val="00E32B49"/>
    <w:rsid w:val="00E32BDE"/>
    <w:rsid w:val="00E32F10"/>
    <w:rsid w:val="00E341B4"/>
    <w:rsid w:val="00E345EC"/>
    <w:rsid w:val="00E346AE"/>
    <w:rsid w:val="00E346E3"/>
    <w:rsid w:val="00E35644"/>
    <w:rsid w:val="00E36A1C"/>
    <w:rsid w:val="00E374AB"/>
    <w:rsid w:val="00E379F0"/>
    <w:rsid w:val="00E37DD8"/>
    <w:rsid w:val="00E40044"/>
    <w:rsid w:val="00E40C17"/>
    <w:rsid w:val="00E40DFD"/>
    <w:rsid w:val="00E4101D"/>
    <w:rsid w:val="00E411F3"/>
    <w:rsid w:val="00E418AA"/>
    <w:rsid w:val="00E41A09"/>
    <w:rsid w:val="00E41A3D"/>
    <w:rsid w:val="00E4200F"/>
    <w:rsid w:val="00E434D9"/>
    <w:rsid w:val="00E443BB"/>
    <w:rsid w:val="00E44F33"/>
    <w:rsid w:val="00E45204"/>
    <w:rsid w:val="00E45306"/>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1AD"/>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7D"/>
    <w:rsid w:val="00E702FC"/>
    <w:rsid w:val="00E70346"/>
    <w:rsid w:val="00E70552"/>
    <w:rsid w:val="00E70665"/>
    <w:rsid w:val="00E706A0"/>
    <w:rsid w:val="00E7075F"/>
    <w:rsid w:val="00E7109D"/>
    <w:rsid w:val="00E7128B"/>
    <w:rsid w:val="00E7131E"/>
    <w:rsid w:val="00E71D96"/>
    <w:rsid w:val="00E71F4C"/>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DD2"/>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92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0B02"/>
    <w:rsid w:val="00EC1778"/>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51C"/>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58FD"/>
    <w:rsid w:val="00F06769"/>
    <w:rsid w:val="00F067AE"/>
    <w:rsid w:val="00F06801"/>
    <w:rsid w:val="00F06AE8"/>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1A1"/>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2D55"/>
    <w:rsid w:val="00FB32FD"/>
    <w:rsid w:val="00FB39D7"/>
    <w:rsid w:val="00FB402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D7FD9"/>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33"/>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67412274">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3790031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C5D26-79F0-480E-8230-3C0EE3F60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10924</TotalTime>
  <Pages>2</Pages>
  <Words>526</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3518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CATT_#117</cp:lastModifiedBy>
  <cp:revision>310</cp:revision>
  <cp:lastPrinted>2007-04-24T00:59:00Z</cp:lastPrinted>
  <dcterms:created xsi:type="dcterms:W3CDTF">2022-08-10T09:16:00Z</dcterms:created>
  <dcterms:modified xsi:type="dcterms:W3CDTF">2025-11-06T15:12:00Z</dcterms:modified>
</cp:coreProperties>
</file>